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03" w:rsidRPr="00EB343E" w:rsidRDefault="00EB343E" w:rsidP="00EB343E">
      <w:pPr>
        <w:spacing w:after="0" w:line="360" w:lineRule="auto"/>
        <w:ind w:left="1134" w:right="113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343E">
        <w:rPr>
          <w:rFonts w:ascii="Times New Roman" w:hAnsi="Times New Roman" w:cs="Times New Roman"/>
          <w:sz w:val="28"/>
          <w:szCs w:val="28"/>
        </w:rPr>
        <w:t>Воеводина В.А.</w:t>
      </w:r>
    </w:p>
    <w:p w:rsidR="00EB343E" w:rsidRPr="00EB343E" w:rsidRDefault="00EB343E" w:rsidP="00EB343E">
      <w:pPr>
        <w:spacing w:after="0" w:line="360" w:lineRule="auto"/>
        <w:ind w:left="1134" w:right="113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343E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EB343E" w:rsidRDefault="00EB343E" w:rsidP="00EB343E">
      <w:pPr>
        <w:spacing w:after="0" w:line="360" w:lineRule="auto"/>
        <w:ind w:left="1134" w:right="113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343E">
        <w:rPr>
          <w:rFonts w:ascii="Times New Roman" w:hAnsi="Times New Roman" w:cs="Times New Roman"/>
          <w:sz w:val="28"/>
          <w:szCs w:val="28"/>
        </w:rPr>
        <w:t>МБДОУ «Детский сад №10» МО город Алапаевск</w:t>
      </w:r>
    </w:p>
    <w:p w:rsidR="00EB343E" w:rsidRDefault="00EB343E" w:rsidP="00EB343E">
      <w:pPr>
        <w:spacing w:after="0" w:line="360" w:lineRule="auto"/>
        <w:ind w:left="1134" w:right="1134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343E" w:rsidRDefault="00EB343E" w:rsidP="00EB343E">
      <w:pPr>
        <w:spacing w:after="0" w:line="360" w:lineRule="auto"/>
        <w:ind w:left="1134" w:right="113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43E">
        <w:rPr>
          <w:rFonts w:ascii="Times New Roman" w:hAnsi="Times New Roman" w:cs="Times New Roman"/>
          <w:b/>
          <w:sz w:val="28"/>
          <w:szCs w:val="28"/>
        </w:rPr>
        <w:t>«Развитие межполушарного взаимодействия у детей дошкольного возраста как основа формирования интеллекта»</w:t>
      </w:r>
    </w:p>
    <w:p w:rsidR="00EB343E" w:rsidRDefault="00EB343E" w:rsidP="00EB343E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3E">
        <w:rPr>
          <w:rFonts w:ascii="Times New Roman" w:hAnsi="Times New Roman" w:cs="Times New Roman"/>
          <w:b/>
          <w:sz w:val="28"/>
          <w:szCs w:val="28"/>
        </w:rPr>
        <w:t>Межполушарное взаимодействие</w:t>
      </w:r>
      <w:r w:rsidRPr="00EB343E">
        <w:rPr>
          <w:rFonts w:ascii="Times New Roman" w:hAnsi="Times New Roman" w:cs="Times New Roman"/>
          <w:sz w:val="28"/>
          <w:szCs w:val="28"/>
        </w:rPr>
        <w:t xml:space="preserve"> — особый механизм объединения левого полушария (ЛП) и правого полушария (ПП) в единую интегративную, целостно работающую систему, формирующийся под влиянием как генетических, так и средовых факторов. Межполушарное взаимодействие необходимо для координации работы мозга и передачи информации из одного полушария в другое. Чем лучше будут развиты межполушарные связи, тем выше у ребёнка будет интеллектуальное развитие, память, внимание, речь, воображение, мышление и восприятие.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EB343E" w:rsidTr="00EB343E">
        <w:tc>
          <w:tcPr>
            <w:tcW w:w="4672" w:type="dxa"/>
          </w:tcPr>
          <w:p w:rsidR="00EB343E" w:rsidRPr="00533827" w:rsidRDefault="00EB343E" w:rsidP="000F123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Правое полушарие отвечает за:</w:t>
            </w:r>
          </w:p>
        </w:tc>
        <w:tc>
          <w:tcPr>
            <w:tcW w:w="4673" w:type="dxa"/>
          </w:tcPr>
          <w:p w:rsidR="00EB343E" w:rsidRPr="00533827" w:rsidRDefault="00EB343E" w:rsidP="000F123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Левое полушарие отвечает за:</w:t>
            </w:r>
          </w:p>
        </w:tc>
      </w:tr>
      <w:tr w:rsidR="00EB343E" w:rsidTr="00EB343E">
        <w:tc>
          <w:tcPr>
            <w:tcW w:w="4672" w:type="dxa"/>
          </w:tcPr>
          <w:p w:rsidR="00EB343E" w:rsidRPr="00EB343E" w:rsidRDefault="00EB343E" w:rsidP="00EB343E">
            <w:pPr>
              <w:spacing w:line="36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B343E">
              <w:rPr>
                <w:rFonts w:ascii="Times New Roman" w:hAnsi="Times New Roman" w:cs="Times New Roman"/>
                <w:sz w:val="28"/>
                <w:szCs w:val="26"/>
              </w:rPr>
              <w:t xml:space="preserve">- обработка невербальной информации, эмоциональность; </w:t>
            </w:r>
          </w:p>
          <w:p w:rsidR="00EB343E" w:rsidRPr="00EB343E" w:rsidRDefault="00EB343E" w:rsidP="00EB343E">
            <w:pPr>
              <w:spacing w:line="36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B343E">
              <w:rPr>
                <w:rFonts w:ascii="Times New Roman" w:hAnsi="Times New Roman" w:cs="Times New Roman"/>
                <w:sz w:val="28"/>
                <w:szCs w:val="26"/>
              </w:rPr>
              <w:t xml:space="preserve">- музыкальные и художественные способности; </w:t>
            </w:r>
          </w:p>
          <w:p w:rsidR="00EB343E" w:rsidRPr="00EB343E" w:rsidRDefault="00EB343E" w:rsidP="00EB343E">
            <w:pPr>
              <w:spacing w:line="36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B343E">
              <w:rPr>
                <w:rFonts w:ascii="Times New Roman" w:hAnsi="Times New Roman" w:cs="Times New Roman"/>
                <w:sz w:val="28"/>
                <w:szCs w:val="26"/>
              </w:rPr>
              <w:t xml:space="preserve">- ориентация в пространстве; </w:t>
            </w:r>
          </w:p>
          <w:p w:rsidR="00EB343E" w:rsidRPr="00EB343E" w:rsidRDefault="00EB343E" w:rsidP="00EB343E">
            <w:pPr>
              <w:spacing w:line="36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B343E">
              <w:rPr>
                <w:rFonts w:ascii="Times New Roman" w:hAnsi="Times New Roman" w:cs="Times New Roman"/>
                <w:sz w:val="28"/>
                <w:szCs w:val="26"/>
              </w:rPr>
              <w:t xml:space="preserve">- способность понимать метафоры (смысл пословиц, поговорок, шуток и </w:t>
            </w:r>
            <w:proofErr w:type="spellStart"/>
            <w:r w:rsidRPr="00EB343E">
              <w:rPr>
                <w:rFonts w:ascii="Times New Roman" w:hAnsi="Times New Roman" w:cs="Times New Roman"/>
                <w:sz w:val="28"/>
                <w:szCs w:val="26"/>
              </w:rPr>
              <w:t>др</w:t>
            </w:r>
            <w:proofErr w:type="spellEnd"/>
            <w:r w:rsidRPr="00EB343E">
              <w:rPr>
                <w:rFonts w:ascii="Times New Roman" w:hAnsi="Times New Roman" w:cs="Times New Roman"/>
                <w:sz w:val="28"/>
                <w:szCs w:val="26"/>
              </w:rPr>
              <w:t xml:space="preserve">); </w:t>
            </w:r>
          </w:p>
          <w:p w:rsidR="00EB343E" w:rsidRPr="00EB343E" w:rsidRDefault="00EB343E" w:rsidP="00EB343E">
            <w:pPr>
              <w:spacing w:line="36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B343E">
              <w:rPr>
                <w:rFonts w:ascii="Times New Roman" w:hAnsi="Times New Roman" w:cs="Times New Roman"/>
                <w:sz w:val="28"/>
                <w:szCs w:val="26"/>
              </w:rPr>
              <w:t>- обработка большого количества информации одновременно, интуиция;</w:t>
            </w:r>
          </w:p>
          <w:p w:rsidR="00EB343E" w:rsidRPr="00EB343E" w:rsidRDefault="00EB343E" w:rsidP="00EB343E">
            <w:pPr>
              <w:spacing w:line="36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B343E">
              <w:rPr>
                <w:rFonts w:ascii="Times New Roman" w:hAnsi="Times New Roman" w:cs="Times New Roman"/>
                <w:sz w:val="28"/>
                <w:szCs w:val="26"/>
              </w:rPr>
              <w:t xml:space="preserve"> - воображение; </w:t>
            </w:r>
          </w:p>
          <w:p w:rsidR="00EB343E" w:rsidRPr="00EB343E" w:rsidRDefault="00EB343E" w:rsidP="00EB343E">
            <w:pPr>
              <w:spacing w:line="36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B343E">
              <w:rPr>
                <w:rFonts w:ascii="Times New Roman" w:hAnsi="Times New Roman" w:cs="Times New Roman"/>
                <w:sz w:val="28"/>
                <w:szCs w:val="26"/>
              </w:rPr>
              <w:t>- отвечает за левую половину тела.</w:t>
            </w:r>
          </w:p>
        </w:tc>
        <w:tc>
          <w:tcPr>
            <w:tcW w:w="4673" w:type="dxa"/>
          </w:tcPr>
          <w:p w:rsidR="00EB343E" w:rsidRPr="00EB343E" w:rsidRDefault="00EB343E" w:rsidP="00EB343E">
            <w:pPr>
              <w:spacing w:line="36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B343E">
              <w:rPr>
                <w:rFonts w:ascii="Times New Roman" w:hAnsi="Times New Roman" w:cs="Times New Roman"/>
                <w:sz w:val="28"/>
                <w:szCs w:val="26"/>
              </w:rPr>
              <w:t>- логика, память;</w:t>
            </w:r>
          </w:p>
          <w:p w:rsidR="00EB343E" w:rsidRPr="00EB343E" w:rsidRDefault="00EB343E" w:rsidP="00EB343E">
            <w:pPr>
              <w:spacing w:line="36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B343E">
              <w:rPr>
                <w:rFonts w:ascii="Times New Roman" w:hAnsi="Times New Roman" w:cs="Times New Roman"/>
                <w:sz w:val="28"/>
                <w:szCs w:val="26"/>
              </w:rPr>
              <w:t xml:space="preserve">-абстрактное, аналитическое мышление; </w:t>
            </w:r>
          </w:p>
          <w:p w:rsidR="00EB343E" w:rsidRPr="00EB343E" w:rsidRDefault="00EB343E" w:rsidP="00EB343E">
            <w:pPr>
              <w:spacing w:line="36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B343E">
              <w:rPr>
                <w:rFonts w:ascii="Times New Roman" w:hAnsi="Times New Roman" w:cs="Times New Roman"/>
                <w:sz w:val="28"/>
                <w:szCs w:val="26"/>
              </w:rPr>
              <w:t xml:space="preserve">- обработка вербальной информации; </w:t>
            </w:r>
          </w:p>
          <w:p w:rsidR="00EB343E" w:rsidRPr="00EB343E" w:rsidRDefault="00EB343E" w:rsidP="00EB343E">
            <w:pPr>
              <w:spacing w:line="36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B343E">
              <w:rPr>
                <w:rFonts w:ascii="Times New Roman" w:hAnsi="Times New Roman" w:cs="Times New Roman"/>
                <w:sz w:val="28"/>
                <w:szCs w:val="26"/>
              </w:rPr>
              <w:t xml:space="preserve">- анализ информации, делает вывод; </w:t>
            </w:r>
          </w:p>
          <w:p w:rsidR="00EB343E" w:rsidRPr="00EB343E" w:rsidRDefault="00EB343E" w:rsidP="00EB343E">
            <w:pPr>
              <w:spacing w:line="36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B343E">
              <w:rPr>
                <w:rFonts w:ascii="Times New Roman" w:hAnsi="Times New Roman" w:cs="Times New Roman"/>
                <w:sz w:val="28"/>
                <w:szCs w:val="26"/>
              </w:rPr>
              <w:t>- отвечает за правую половину тела.</w:t>
            </w:r>
          </w:p>
        </w:tc>
      </w:tr>
    </w:tbl>
    <w:p w:rsidR="00EB343E" w:rsidRPr="00EB343E" w:rsidRDefault="00EB343E" w:rsidP="00EB343E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3E">
        <w:rPr>
          <w:rFonts w:ascii="Times New Roman" w:hAnsi="Times New Roman" w:cs="Times New Roman"/>
          <w:sz w:val="28"/>
          <w:szCs w:val="28"/>
        </w:rPr>
        <w:lastRenderedPageBreak/>
        <w:t>Только взаимосвязанная работа двух полушарий мозга (левое и правое) обеспечивает нормальную работу всех психических процессов (мышление, память, внимание и т.д.).</w:t>
      </w:r>
    </w:p>
    <w:p w:rsidR="00EB343E" w:rsidRPr="00EB343E" w:rsidRDefault="00EB343E" w:rsidP="00EB343E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43E">
        <w:rPr>
          <w:rFonts w:ascii="Times New Roman" w:hAnsi="Times New Roman" w:cs="Times New Roman"/>
          <w:i/>
          <w:sz w:val="28"/>
          <w:szCs w:val="28"/>
        </w:rPr>
        <w:t xml:space="preserve">Признаки </w:t>
      </w:r>
      <w:proofErr w:type="spellStart"/>
      <w:r w:rsidRPr="00EB343E">
        <w:rPr>
          <w:rFonts w:ascii="Times New Roman" w:hAnsi="Times New Roman" w:cs="Times New Roman"/>
          <w:i/>
          <w:sz w:val="28"/>
          <w:szCs w:val="28"/>
        </w:rPr>
        <w:t>несформированности</w:t>
      </w:r>
      <w:proofErr w:type="spellEnd"/>
      <w:r w:rsidRPr="00EB343E">
        <w:rPr>
          <w:rFonts w:ascii="Times New Roman" w:hAnsi="Times New Roman" w:cs="Times New Roman"/>
          <w:i/>
          <w:sz w:val="28"/>
          <w:szCs w:val="28"/>
        </w:rPr>
        <w:t xml:space="preserve"> межполушарного взаимодействия:</w:t>
      </w:r>
    </w:p>
    <w:p w:rsidR="00EB343E" w:rsidRPr="00EB343E" w:rsidRDefault="00EB343E" w:rsidP="00EB343E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3E">
        <w:rPr>
          <w:rFonts w:ascii="Times New Roman" w:hAnsi="Times New Roman" w:cs="Times New Roman"/>
          <w:sz w:val="28"/>
          <w:szCs w:val="28"/>
        </w:rPr>
        <w:t>- зеркальное написание букв и цифр;</w:t>
      </w:r>
    </w:p>
    <w:p w:rsidR="00EB343E" w:rsidRPr="00EB343E" w:rsidRDefault="00EB343E" w:rsidP="00EB343E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3E">
        <w:rPr>
          <w:rFonts w:ascii="Times New Roman" w:hAnsi="Times New Roman" w:cs="Times New Roman"/>
          <w:sz w:val="28"/>
          <w:szCs w:val="28"/>
        </w:rPr>
        <w:t>- речевые нарушения;</w:t>
      </w:r>
    </w:p>
    <w:p w:rsidR="00EB343E" w:rsidRPr="00EB343E" w:rsidRDefault="00EB343E" w:rsidP="00EB343E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3E">
        <w:rPr>
          <w:rFonts w:ascii="Times New Roman" w:hAnsi="Times New Roman" w:cs="Times New Roman"/>
          <w:sz w:val="28"/>
          <w:szCs w:val="28"/>
        </w:rPr>
        <w:t>- недостаточность мелкой и крупной моторики;</w:t>
      </w:r>
    </w:p>
    <w:p w:rsidR="00EB343E" w:rsidRPr="00EB343E" w:rsidRDefault="00EB343E" w:rsidP="00EB343E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3E">
        <w:rPr>
          <w:rFonts w:ascii="Times New Roman" w:hAnsi="Times New Roman" w:cs="Times New Roman"/>
          <w:sz w:val="28"/>
          <w:szCs w:val="28"/>
        </w:rPr>
        <w:t>- плохая память;</w:t>
      </w:r>
    </w:p>
    <w:p w:rsidR="00EB343E" w:rsidRPr="00EB343E" w:rsidRDefault="00EB343E" w:rsidP="00EB343E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3E">
        <w:rPr>
          <w:rFonts w:ascii="Times New Roman" w:hAnsi="Times New Roman" w:cs="Times New Roman"/>
          <w:sz w:val="28"/>
          <w:szCs w:val="28"/>
        </w:rPr>
        <w:t>- различные виды невротических реакци</w:t>
      </w:r>
      <w:r>
        <w:rPr>
          <w:rFonts w:ascii="Times New Roman" w:hAnsi="Times New Roman" w:cs="Times New Roman"/>
          <w:sz w:val="28"/>
          <w:szCs w:val="28"/>
        </w:rPr>
        <w:t xml:space="preserve">й (нарушение сна, страхи,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тики,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43E">
        <w:rPr>
          <w:rFonts w:ascii="Times New Roman" w:hAnsi="Times New Roman" w:cs="Times New Roman"/>
          <w:sz w:val="28"/>
          <w:szCs w:val="28"/>
        </w:rPr>
        <w:t>заикание, тревожность);</w:t>
      </w:r>
    </w:p>
    <w:p w:rsidR="00EB343E" w:rsidRPr="00EB343E" w:rsidRDefault="00EB343E" w:rsidP="00EB343E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3E">
        <w:rPr>
          <w:rFonts w:ascii="Times New Roman" w:hAnsi="Times New Roman" w:cs="Times New Roman"/>
          <w:sz w:val="28"/>
          <w:szCs w:val="28"/>
        </w:rPr>
        <w:t>- отсутствие познавательного интереса;</w:t>
      </w:r>
    </w:p>
    <w:p w:rsidR="00EB343E" w:rsidRPr="00EB343E" w:rsidRDefault="00EB343E" w:rsidP="00EB343E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3E">
        <w:rPr>
          <w:rFonts w:ascii="Times New Roman" w:hAnsi="Times New Roman" w:cs="Times New Roman"/>
          <w:sz w:val="28"/>
          <w:szCs w:val="28"/>
        </w:rPr>
        <w:t>- эмоциональная неустойчивость;</w:t>
      </w:r>
    </w:p>
    <w:p w:rsidR="00EB343E" w:rsidRPr="00EB343E" w:rsidRDefault="00EB343E" w:rsidP="00EB343E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3E">
        <w:rPr>
          <w:rFonts w:ascii="Times New Roman" w:hAnsi="Times New Roman" w:cs="Times New Roman"/>
          <w:sz w:val="28"/>
          <w:szCs w:val="28"/>
        </w:rPr>
        <w:t>- сложности в общении;</w:t>
      </w:r>
    </w:p>
    <w:p w:rsidR="00EB343E" w:rsidRPr="00EB343E" w:rsidRDefault="00EB343E" w:rsidP="00EB343E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сложность в сосредоточении.</w:t>
      </w:r>
    </w:p>
    <w:p w:rsidR="00EB343E" w:rsidRPr="00EB343E" w:rsidRDefault="00EB343E" w:rsidP="00EB343E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43E">
        <w:rPr>
          <w:rFonts w:ascii="Times New Roman" w:hAnsi="Times New Roman" w:cs="Times New Roman"/>
          <w:i/>
          <w:sz w:val="28"/>
          <w:szCs w:val="28"/>
        </w:rPr>
        <w:t>Занятия по развитию межполушарного взаимодействия показаны ребенку, имеющему следующие проблемы:</w:t>
      </w:r>
    </w:p>
    <w:p w:rsidR="00EB343E" w:rsidRPr="00EB343E" w:rsidRDefault="00EB343E" w:rsidP="00EB343E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3E">
        <w:rPr>
          <w:rFonts w:ascii="Times New Roman" w:hAnsi="Times New Roman" w:cs="Times New Roman"/>
          <w:sz w:val="28"/>
          <w:szCs w:val="28"/>
        </w:rPr>
        <w:t>- родовая травма;</w:t>
      </w:r>
    </w:p>
    <w:p w:rsidR="00EB343E" w:rsidRPr="00EB343E" w:rsidRDefault="00EB343E" w:rsidP="00EB343E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3E">
        <w:rPr>
          <w:rFonts w:ascii="Times New Roman" w:hAnsi="Times New Roman" w:cs="Times New Roman"/>
          <w:sz w:val="28"/>
          <w:szCs w:val="28"/>
        </w:rPr>
        <w:t>- рождение с помощью кесарева сечения;</w:t>
      </w:r>
    </w:p>
    <w:p w:rsidR="00EB343E" w:rsidRPr="00EB343E" w:rsidRDefault="00EB343E" w:rsidP="00EB343E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3E">
        <w:rPr>
          <w:rFonts w:ascii="Times New Roman" w:hAnsi="Times New Roman" w:cs="Times New Roman"/>
          <w:sz w:val="28"/>
          <w:szCs w:val="28"/>
        </w:rPr>
        <w:t>- повышенный или пониженный тонус;</w:t>
      </w:r>
    </w:p>
    <w:p w:rsidR="00EB343E" w:rsidRPr="00EB343E" w:rsidRDefault="00EB343E" w:rsidP="00EB343E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3E">
        <w:rPr>
          <w:rFonts w:ascii="Times New Roman" w:hAnsi="Times New Roman" w:cs="Times New Roman"/>
          <w:sz w:val="28"/>
          <w:szCs w:val="28"/>
        </w:rPr>
        <w:t xml:space="preserve">- частые заболевания (отиты, </w:t>
      </w:r>
      <w:proofErr w:type="spellStart"/>
      <w:r w:rsidRPr="00EB343E">
        <w:rPr>
          <w:rFonts w:ascii="Times New Roman" w:hAnsi="Times New Roman" w:cs="Times New Roman"/>
          <w:sz w:val="28"/>
          <w:szCs w:val="28"/>
        </w:rPr>
        <w:t>атопические</w:t>
      </w:r>
      <w:proofErr w:type="spellEnd"/>
      <w:r w:rsidRPr="00EB343E">
        <w:rPr>
          <w:rFonts w:ascii="Times New Roman" w:hAnsi="Times New Roman" w:cs="Times New Roman"/>
          <w:sz w:val="28"/>
          <w:szCs w:val="28"/>
        </w:rPr>
        <w:t xml:space="preserve"> дерматиты);</w:t>
      </w:r>
    </w:p>
    <w:p w:rsidR="00EB343E" w:rsidRPr="00EB343E" w:rsidRDefault="00EB343E" w:rsidP="00EB343E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3E">
        <w:rPr>
          <w:rFonts w:ascii="Times New Roman" w:hAnsi="Times New Roman" w:cs="Times New Roman"/>
          <w:sz w:val="28"/>
          <w:szCs w:val="28"/>
        </w:rPr>
        <w:t>- травмы головы;</w:t>
      </w:r>
    </w:p>
    <w:p w:rsidR="00EB343E" w:rsidRPr="00EB343E" w:rsidRDefault="00EB343E" w:rsidP="00EB343E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3E">
        <w:rPr>
          <w:rFonts w:ascii="Times New Roman" w:hAnsi="Times New Roman" w:cs="Times New Roman"/>
          <w:sz w:val="28"/>
          <w:szCs w:val="28"/>
        </w:rPr>
        <w:t>- в анамнезе – ПЭП, ММД, СДВГ, ЗПР, ЗРР, гипертензивный синдром;</w:t>
      </w:r>
    </w:p>
    <w:p w:rsidR="00EB343E" w:rsidRPr="00EB343E" w:rsidRDefault="00EB343E" w:rsidP="00EB343E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3E">
        <w:rPr>
          <w:rFonts w:ascii="Times New Roman" w:hAnsi="Times New Roman" w:cs="Times New Roman"/>
          <w:sz w:val="28"/>
          <w:szCs w:val="28"/>
        </w:rPr>
        <w:t>- мало ползал или не ползал совсем;</w:t>
      </w:r>
    </w:p>
    <w:p w:rsidR="00EB343E" w:rsidRPr="00EB343E" w:rsidRDefault="00EB343E" w:rsidP="00EB343E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3E">
        <w:rPr>
          <w:rFonts w:ascii="Times New Roman" w:hAnsi="Times New Roman" w:cs="Times New Roman"/>
          <w:sz w:val="28"/>
          <w:szCs w:val="28"/>
        </w:rPr>
        <w:t>- ходил на цыпочках, поздно начал говорить;</w:t>
      </w:r>
    </w:p>
    <w:p w:rsidR="00EB343E" w:rsidRPr="00EB343E" w:rsidRDefault="00EB343E" w:rsidP="00EB343E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B343E">
        <w:rPr>
          <w:rFonts w:ascii="Times New Roman" w:hAnsi="Times New Roman" w:cs="Times New Roman"/>
          <w:sz w:val="28"/>
          <w:szCs w:val="28"/>
        </w:rPr>
        <w:t>гиперактивен</w:t>
      </w:r>
      <w:proofErr w:type="spellEnd"/>
      <w:r w:rsidRPr="00EB343E">
        <w:rPr>
          <w:rFonts w:ascii="Times New Roman" w:hAnsi="Times New Roman" w:cs="Times New Roman"/>
          <w:sz w:val="28"/>
          <w:szCs w:val="28"/>
        </w:rPr>
        <w:t xml:space="preserve"> или излишне медлителен;</w:t>
      </w:r>
    </w:p>
    <w:p w:rsidR="00EB343E" w:rsidRPr="00EB343E" w:rsidRDefault="00EB343E" w:rsidP="00EB343E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3E">
        <w:rPr>
          <w:rFonts w:ascii="Times New Roman" w:hAnsi="Times New Roman" w:cs="Times New Roman"/>
          <w:sz w:val="28"/>
          <w:szCs w:val="28"/>
        </w:rPr>
        <w:t>- импульсивен, раздражителен, конфликтует с детьми;</w:t>
      </w:r>
    </w:p>
    <w:p w:rsidR="00EB343E" w:rsidRPr="00EB343E" w:rsidRDefault="00EB343E" w:rsidP="00EB343E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3E">
        <w:rPr>
          <w:rFonts w:ascii="Times New Roman" w:hAnsi="Times New Roman" w:cs="Times New Roman"/>
          <w:sz w:val="28"/>
          <w:szCs w:val="28"/>
        </w:rPr>
        <w:t>- быстро утомляется, с трудом засыпает;</w:t>
      </w:r>
    </w:p>
    <w:p w:rsidR="00EB343E" w:rsidRPr="00EB343E" w:rsidRDefault="00EB343E" w:rsidP="00EB343E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3E">
        <w:rPr>
          <w:rFonts w:ascii="Times New Roman" w:hAnsi="Times New Roman" w:cs="Times New Roman"/>
          <w:sz w:val="28"/>
          <w:szCs w:val="28"/>
        </w:rPr>
        <w:t>- не сразу понимает обращенную к нему речь;</w:t>
      </w:r>
    </w:p>
    <w:p w:rsidR="00EB343E" w:rsidRPr="00EB343E" w:rsidRDefault="00EB343E" w:rsidP="00EB343E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3E">
        <w:rPr>
          <w:rFonts w:ascii="Times New Roman" w:hAnsi="Times New Roman" w:cs="Times New Roman"/>
          <w:sz w:val="28"/>
          <w:szCs w:val="28"/>
        </w:rPr>
        <w:t>- плохо запоминает, сравнивает, обобщает;</w:t>
      </w:r>
    </w:p>
    <w:p w:rsidR="00EB343E" w:rsidRPr="00EB343E" w:rsidRDefault="00EB343E" w:rsidP="00EB343E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3E">
        <w:rPr>
          <w:rFonts w:ascii="Times New Roman" w:hAnsi="Times New Roman" w:cs="Times New Roman"/>
          <w:sz w:val="28"/>
          <w:szCs w:val="28"/>
        </w:rPr>
        <w:t>- не может описать картинку, скопировать рисунок;</w:t>
      </w:r>
    </w:p>
    <w:p w:rsidR="00EB343E" w:rsidRPr="00EB343E" w:rsidRDefault="00EB343E" w:rsidP="00EB343E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3E">
        <w:rPr>
          <w:rFonts w:ascii="Times New Roman" w:hAnsi="Times New Roman" w:cs="Times New Roman"/>
          <w:sz w:val="28"/>
          <w:szCs w:val="28"/>
        </w:rPr>
        <w:lastRenderedPageBreak/>
        <w:t>- двигает ногами, языком, когда рисует;</w:t>
      </w:r>
    </w:p>
    <w:p w:rsidR="00EB343E" w:rsidRDefault="00EB343E" w:rsidP="00EB343E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3E">
        <w:rPr>
          <w:rFonts w:ascii="Times New Roman" w:hAnsi="Times New Roman" w:cs="Times New Roman"/>
          <w:sz w:val="28"/>
          <w:szCs w:val="28"/>
        </w:rPr>
        <w:t xml:space="preserve">- неуклюж, излишне </w:t>
      </w:r>
      <w:proofErr w:type="spellStart"/>
      <w:r w:rsidRPr="00EB343E">
        <w:rPr>
          <w:rFonts w:ascii="Times New Roman" w:hAnsi="Times New Roman" w:cs="Times New Roman"/>
          <w:sz w:val="28"/>
          <w:szCs w:val="28"/>
        </w:rPr>
        <w:t>травматичен</w:t>
      </w:r>
      <w:proofErr w:type="spellEnd"/>
      <w:r w:rsidRPr="00EB343E">
        <w:rPr>
          <w:rFonts w:ascii="Times New Roman" w:hAnsi="Times New Roman" w:cs="Times New Roman"/>
          <w:sz w:val="28"/>
          <w:szCs w:val="28"/>
        </w:rPr>
        <w:t>.</w:t>
      </w:r>
    </w:p>
    <w:p w:rsidR="00EB343E" w:rsidRDefault="00EB343E" w:rsidP="00EB343E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</w:t>
      </w:r>
      <w:r w:rsidR="00460580">
        <w:rPr>
          <w:rFonts w:ascii="Times New Roman" w:hAnsi="Times New Roman" w:cs="Times New Roman"/>
          <w:sz w:val="28"/>
          <w:szCs w:val="28"/>
        </w:rPr>
        <w:t xml:space="preserve">с детьми </w:t>
      </w:r>
      <w:r>
        <w:rPr>
          <w:rFonts w:ascii="Times New Roman" w:hAnsi="Times New Roman" w:cs="Times New Roman"/>
          <w:sz w:val="28"/>
          <w:szCs w:val="28"/>
        </w:rPr>
        <w:t>в группе возможно использование</w:t>
      </w:r>
      <w:r w:rsidR="00460580">
        <w:rPr>
          <w:rFonts w:ascii="Times New Roman" w:hAnsi="Times New Roman" w:cs="Times New Roman"/>
          <w:sz w:val="28"/>
          <w:szCs w:val="28"/>
        </w:rPr>
        <w:t xml:space="preserve"> различных методов и форм, для формирования межполушарного взаимодействия. При проведении утреннего и вечернего круга, а также для </w:t>
      </w:r>
      <w:proofErr w:type="spellStart"/>
      <w:r w:rsidR="00460580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="00460580">
        <w:rPr>
          <w:rFonts w:ascii="Times New Roman" w:hAnsi="Times New Roman" w:cs="Times New Roman"/>
          <w:sz w:val="28"/>
          <w:szCs w:val="28"/>
        </w:rPr>
        <w:t xml:space="preserve"> во время занятий можно использовать комплекс физиологических упражнений. </w:t>
      </w:r>
    </w:p>
    <w:p w:rsidR="00460580" w:rsidRPr="00460580" w:rsidRDefault="00460580" w:rsidP="00460580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80">
        <w:rPr>
          <w:rFonts w:ascii="Times New Roman" w:hAnsi="Times New Roman" w:cs="Times New Roman"/>
          <w:b/>
          <w:sz w:val="28"/>
          <w:szCs w:val="28"/>
        </w:rPr>
        <w:t>Кинезиология</w:t>
      </w:r>
      <w:proofErr w:type="spellEnd"/>
      <w:r w:rsidRPr="00460580">
        <w:rPr>
          <w:rFonts w:ascii="Times New Roman" w:hAnsi="Times New Roman" w:cs="Times New Roman"/>
          <w:sz w:val="28"/>
          <w:szCs w:val="28"/>
        </w:rPr>
        <w:t xml:space="preserve"> – наука о развитии головного мозга через движение. Она существует уже двести лет и используется во всем мире.</w:t>
      </w:r>
    </w:p>
    <w:p w:rsidR="00460580" w:rsidRPr="00460580" w:rsidRDefault="00460580" w:rsidP="00460580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80">
        <w:rPr>
          <w:rFonts w:ascii="Times New Roman" w:hAnsi="Times New Roman" w:cs="Times New Roman"/>
          <w:b/>
          <w:sz w:val="28"/>
          <w:szCs w:val="28"/>
        </w:rPr>
        <w:t>Кинезиологические</w:t>
      </w:r>
      <w:proofErr w:type="spellEnd"/>
      <w:r w:rsidRPr="00460580">
        <w:rPr>
          <w:rFonts w:ascii="Times New Roman" w:hAnsi="Times New Roman" w:cs="Times New Roman"/>
          <w:b/>
          <w:sz w:val="28"/>
          <w:szCs w:val="28"/>
        </w:rPr>
        <w:t xml:space="preserve"> упражнение</w:t>
      </w:r>
      <w:r w:rsidRPr="00460580">
        <w:rPr>
          <w:rFonts w:ascii="Times New Roman" w:hAnsi="Times New Roman" w:cs="Times New Roman"/>
          <w:sz w:val="28"/>
          <w:szCs w:val="28"/>
        </w:rPr>
        <w:t xml:space="preserve"> – это комплекс </w:t>
      </w:r>
      <w:proofErr w:type="gramStart"/>
      <w:r w:rsidRPr="00460580">
        <w:rPr>
          <w:rFonts w:ascii="Times New Roman" w:hAnsi="Times New Roman" w:cs="Times New Roman"/>
          <w:sz w:val="28"/>
          <w:szCs w:val="28"/>
        </w:rPr>
        <w:t>движений</w:t>
      </w:r>
      <w:proofErr w:type="gramEnd"/>
      <w:r w:rsidRPr="00460580">
        <w:rPr>
          <w:rFonts w:ascii="Times New Roman" w:hAnsi="Times New Roman" w:cs="Times New Roman"/>
          <w:sz w:val="28"/>
          <w:szCs w:val="28"/>
        </w:rPr>
        <w:t xml:space="preserve"> позволяющих активизировать межполушарное воздействие. </w:t>
      </w:r>
      <w:proofErr w:type="spellStart"/>
      <w:r w:rsidRPr="00460580">
        <w:rPr>
          <w:rFonts w:ascii="Times New Roman" w:hAnsi="Times New Roman" w:cs="Times New Roman"/>
          <w:sz w:val="28"/>
          <w:szCs w:val="28"/>
        </w:rPr>
        <w:t>Кинезиологическими</w:t>
      </w:r>
      <w:proofErr w:type="spellEnd"/>
      <w:r w:rsidRPr="00460580">
        <w:rPr>
          <w:rFonts w:ascii="Times New Roman" w:hAnsi="Times New Roman" w:cs="Times New Roman"/>
          <w:sz w:val="28"/>
          <w:szCs w:val="28"/>
        </w:rPr>
        <w:t xml:space="preserve"> движениями пользовались Гиппократ и Аристотель.</w:t>
      </w:r>
    </w:p>
    <w:p w:rsidR="00460580" w:rsidRDefault="00460580" w:rsidP="00460580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80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460580">
        <w:rPr>
          <w:rFonts w:ascii="Times New Roman" w:hAnsi="Times New Roman" w:cs="Times New Roman"/>
          <w:sz w:val="28"/>
          <w:szCs w:val="28"/>
        </w:rPr>
        <w:t xml:space="preserve"> упражнения развивают мозолистое тело, повышают стрессоустойчивость, синхронизируют работу полушарий, улучшают мыслительную деятельность, способствуют улучшению память и внимания, облегчают процесс чтения и письма.</w:t>
      </w:r>
    </w:p>
    <w:tbl>
      <w:tblPr>
        <w:tblStyle w:val="a3"/>
        <w:tblW w:w="0" w:type="auto"/>
        <w:tblInd w:w="1134" w:type="dxa"/>
        <w:tblLook w:val="04A0" w:firstRow="1" w:lastRow="0" w:firstColumn="1" w:lastColumn="0" w:noHBand="0" w:noVBand="1"/>
      </w:tblPr>
      <w:tblGrid>
        <w:gridCol w:w="9634"/>
      </w:tblGrid>
      <w:tr w:rsidR="00460580" w:rsidTr="006C5572">
        <w:trPr>
          <w:trHeight w:val="1240"/>
        </w:trPr>
        <w:tc>
          <w:tcPr>
            <w:tcW w:w="9634" w:type="dxa"/>
          </w:tcPr>
          <w:p w:rsidR="006C5572" w:rsidRPr="00460580" w:rsidRDefault="00460580" w:rsidP="00460580">
            <w:pPr>
              <w:spacing w:line="36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0D84A87" wp14:editId="24AFD16B">
                  <wp:simplePos x="0" y="0"/>
                  <wp:positionH relativeFrom="column">
                    <wp:posOffset>5227955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9525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1" name="Рисунок 1" descr="http://qrcoder.ru/code/?https%3A%2F%2Fvk.com%2Fdoc113641958_673114609%3Fhash%3D6GW4pFstL5NvLD81uWbZPC63CWguP7ty5bLlGnzTHzP%26dl%3DJWU7877b5wX1YOiWS5PEozUespyp8KNoVzT9mdpP6X8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vk.com%2Fdoc113641958_673114609%3Fhash%3D6GW4pFstL5NvLD81uWbZPC63CWguP7ty5bLlGnzTHzP%26dl%3DJWU7877b5wX1YOiWS5PEozUespyp8KNoVzT9mdpP6X8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 упражне</w:t>
            </w:r>
            <w:r w:rsidR="006C5572">
              <w:rPr>
                <w:rFonts w:ascii="Times New Roman" w:hAnsi="Times New Roman" w:cs="Times New Roman"/>
                <w:sz w:val="28"/>
                <w:szCs w:val="28"/>
              </w:rPr>
              <w:t>ний со схемами выполнения можно скачать,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отсканировав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-код. </w:t>
            </w:r>
          </w:p>
        </w:tc>
      </w:tr>
    </w:tbl>
    <w:p w:rsidR="00460580" w:rsidRDefault="006C5572" w:rsidP="00460580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в центрах активности и для насыщения предметно-пространственной среды</w:t>
      </w:r>
      <w:r w:rsidR="007C31F6">
        <w:rPr>
          <w:rFonts w:ascii="Times New Roman" w:hAnsi="Times New Roman" w:cs="Times New Roman"/>
          <w:sz w:val="28"/>
          <w:szCs w:val="28"/>
        </w:rPr>
        <w:t xml:space="preserve"> группы, представлен комплекс игровых упражнений. Данные упражнения не требуют большой подготовки и финансовых вложений.</w:t>
      </w:r>
    </w:p>
    <w:tbl>
      <w:tblPr>
        <w:tblStyle w:val="a3"/>
        <w:tblW w:w="0" w:type="auto"/>
        <w:tblInd w:w="1134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1B6BCA" w:rsidTr="007C31F6">
        <w:tc>
          <w:tcPr>
            <w:tcW w:w="4531" w:type="dxa"/>
          </w:tcPr>
          <w:p w:rsidR="007C31F6" w:rsidRDefault="007C31F6" w:rsidP="007C31F6">
            <w:pPr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1F6">
              <w:rPr>
                <w:rFonts w:ascii="Times New Roman" w:hAnsi="Times New Roman" w:cs="Times New Roman"/>
                <w:i/>
                <w:sz w:val="28"/>
                <w:szCs w:val="28"/>
              </w:rPr>
              <w:t>Авторские схемы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игры двумя руками. Способствуют развитию воображения, мышления, памяти. Изучение цвета.  </w:t>
            </w:r>
          </w:p>
        </w:tc>
        <w:tc>
          <w:tcPr>
            <w:tcW w:w="4962" w:type="dxa"/>
          </w:tcPr>
          <w:p w:rsidR="007C31F6" w:rsidRDefault="007C31F6" w:rsidP="00460580">
            <w:pPr>
              <w:spacing w:line="36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A36D7DA" wp14:editId="350395FF">
                  <wp:simplePos x="0" y="0"/>
                  <wp:positionH relativeFrom="column">
                    <wp:posOffset>1539875</wp:posOffset>
                  </wp:positionH>
                  <wp:positionV relativeFrom="paragraph">
                    <wp:posOffset>64135</wp:posOffset>
                  </wp:positionV>
                  <wp:extent cx="1400810" cy="990600"/>
                  <wp:effectExtent l="0" t="0" r="8890" b="0"/>
                  <wp:wrapSquare wrapText="bothSides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81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7142494" wp14:editId="4ACC11B7">
                  <wp:extent cx="1413107" cy="10001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556" cy="101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BCA" w:rsidTr="007C31F6">
        <w:tc>
          <w:tcPr>
            <w:tcW w:w="4531" w:type="dxa"/>
          </w:tcPr>
          <w:p w:rsidR="007C31F6" w:rsidRDefault="007C31F6" w:rsidP="001B6B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BCA">
              <w:rPr>
                <w:rFonts w:ascii="Times New Roman" w:hAnsi="Times New Roman" w:cs="Times New Roman"/>
                <w:i/>
                <w:sz w:val="28"/>
                <w:szCs w:val="28"/>
              </w:rPr>
              <w:t>Авторская игра «Покажи-назови».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цвета. Развитие внимания, памяти, мышления и воображения. </w:t>
            </w:r>
          </w:p>
        </w:tc>
        <w:tc>
          <w:tcPr>
            <w:tcW w:w="4962" w:type="dxa"/>
          </w:tcPr>
          <w:p w:rsidR="007C31F6" w:rsidRDefault="007C31F6" w:rsidP="00460580">
            <w:pPr>
              <w:spacing w:line="36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DA739D" wp14:editId="0B923836">
                  <wp:extent cx="1114425" cy="1576872"/>
                  <wp:effectExtent l="0" t="0" r="0" b="444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796" cy="1588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BCA" w:rsidTr="007C31F6">
        <w:tc>
          <w:tcPr>
            <w:tcW w:w="4531" w:type="dxa"/>
          </w:tcPr>
          <w:p w:rsidR="007C31F6" w:rsidRDefault="001B6BCA" w:rsidP="001B6BCA">
            <w:pPr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BC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Авторская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пространственных представлений и межполушарного взаимодействия. Условия игры рассчитаны на усложнение инструкции. </w:t>
            </w:r>
          </w:p>
          <w:p w:rsidR="001B6BCA" w:rsidRDefault="001B6BCA" w:rsidP="001B6BCA">
            <w:pPr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</w:t>
            </w:r>
            <w:proofErr w:type="spellStart"/>
            <w:r w:rsidRPr="00424A6D">
              <w:rPr>
                <w:rFonts w:ascii="Times New Roman" w:hAnsi="Times New Roman" w:cs="Times New Roman"/>
                <w:i/>
                <w:sz w:val="28"/>
                <w:szCs w:val="28"/>
              </w:rPr>
              <w:t>ур</w:t>
            </w:r>
            <w:proofErr w:type="spellEnd"/>
            <w:r w:rsidRPr="00424A6D">
              <w:rPr>
                <w:rFonts w:ascii="Times New Roman" w:hAnsi="Times New Roman" w:cs="Times New Roman"/>
                <w:i/>
                <w:sz w:val="28"/>
                <w:szCs w:val="28"/>
              </w:rPr>
              <w:t>. 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Необходимо двумя руками, простыми карандашами, заполнить два поля по предложенной схеме.</w:t>
            </w:r>
          </w:p>
          <w:p w:rsidR="001B6BCA" w:rsidRDefault="001B6BCA" w:rsidP="001B6BCA">
            <w:pPr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</w:t>
            </w:r>
            <w:proofErr w:type="spellStart"/>
            <w:r w:rsidRPr="00424A6D">
              <w:rPr>
                <w:rFonts w:ascii="Times New Roman" w:hAnsi="Times New Roman" w:cs="Times New Roman"/>
                <w:i/>
                <w:sz w:val="28"/>
                <w:szCs w:val="28"/>
              </w:rPr>
              <w:t>ур</w:t>
            </w:r>
            <w:proofErr w:type="spellEnd"/>
            <w:r w:rsidRPr="00424A6D">
              <w:rPr>
                <w:rFonts w:ascii="Times New Roman" w:hAnsi="Times New Roman" w:cs="Times New Roman"/>
                <w:i/>
                <w:sz w:val="28"/>
                <w:szCs w:val="28"/>
              </w:rPr>
              <w:t>. сложности: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Двумя руками, цветными карандашами, заполнить поля исходя из схемы. (задаем стрелкам нужный цвет).</w:t>
            </w:r>
          </w:p>
          <w:p w:rsidR="001B6BCA" w:rsidRDefault="001B6BCA" w:rsidP="001B6BCA">
            <w:pPr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 </w:t>
            </w:r>
            <w:proofErr w:type="spellStart"/>
            <w:r w:rsidRPr="00424A6D">
              <w:rPr>
                <w:rFonts w:ascii="Times New Roman" w:hAnsi="Times New Roman" w:cs="Times New Roman"/>
                <w:i/>
                <w:sz w:val="28"/>
                <w:szCs w:val="28"/>
              </w:rPr>
              <w:t>ур</w:t>
            </w:r>
            <w:proofErr w:type="spellEnd"/>
            <w:r w:rsidRPr="00424A6D">
              <w:rPr>
                <w:rFonts w:ascii="Times New Roman" w:hAnsi="Times New Roman" w:cs="Times New Roman"/>
                <w:i/>
                <w:sz w:val="28"/>
                <w:szCs w:val="28"/>
              </w:rPr>
              <w:t>. 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Двумя руками исходя из схемы заполнить поля цветными стрелками нужного направления.</w:t>
            </w:r>
          </w:p>
          <w:p w:rsidR="001B6BCA" w:rsidRDefault="001B6BCA" w:rsidP="001B6BCA">
            <w:pPr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 </w:t>
            </w:r>
            <w:proofErr w:type="spellStart"/>
            <w:r w:rsidRPr="00424A6D">
              <w:rPr>
                <w:rFonts w:ascii="Times New Roman" w:hAnsi="Times New Roman" w:cs="Times New Roman"/>
                <w:i/>
                <w:sz w:val="28"/>
                <w:szCs w:val="28"/>
              </w:rPr>
              <w:t>ур</w:t>
            </w:r>
            <w:proofErr w:type="spellEnd"/>
            <w:r w:rsidRPr="00424A6D">
              <w:rPr>
                <w:rFonts w:ascii="Times New Roman" w:hAnsi="Times New Roman" w:cs="Times New Roman"/>
                <w:i/>
                <w:sz w:val="28"/>
                <w:szCs w:val="28"/>
              </w:rPr>
              <w:t>. 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Анализируя схему из стрелок и заданный цвет стрелок, заполнить поля квадратами нужного цвета. (пример представлен в таблице).</w:t>
            </w:r>
          </w:p>
          <w:p w:rsidR="001B6BCA" w:rsidRDefault="001B6BCA" w:rsidP="001B6BCA">
            <w:pPr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 </w:t>
            </w:r>
            <w:proofErr w:type="spellStart"/>
            <w:r w:rsidRPr="00424A6D">
              <w:rPr>
                <w:rFonts w:ascii="Times New Roman" w:hAnsi="Times New Roman" w:cs="Times New Roman"/>
                <w:i/>
                <w:sz w:val="28"/>
                <w:szCs w:val="28"/>
              </w:rPr>
              <w:t>ур</w:t>
            </w:r>
            <w:proofErr w:type="spellEnd"/>
            <w:r w:rsidRPr="00424A6D">
              <w:rPr>
                <w:rFonts w:ascii="Times New Roman" w:hAnsi="Times New Roman" w:cs="Times New Roman"/>
                <w:i/>
                <w:sz w:val="28"/>
                <w:szCs w:val="28"/>
              </w:rPr>
              <w:t>. 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нанести разметку поля на полу, исходя из предложенной схемы, ребенку необходимо перемещаться самому по полю.</w:t>
            </w:r>
          </w:p>
        </w:tc>
        <w:tc>
          <w:tcPr>
            <w:tcW w:w="4962" w:type="dxa"/>
          </w:tcPr>
          <w:p w:rsidR="007C31F6" w:rsidRDefault="001B6BCA" w:rsidP="00460580">
            <w:pPr>
              <w:spacing w:line="36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3F6AD1" wp14:editId="43F1B243">
                  <wp:extent cx="2238375" cy="158522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740" cy="1591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B6BCA" w:rsidRDefault="001B6BCA" w:rsidP="00460580">
            <w:pPr>
              <w:spacing w:line="36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50821E" wp14:editId="6D9C8134">
                  <wp:extent cx="2085975" cy="1476349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87" cy="149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BCA" w:rsidRDefault="001B6BCA" w:rsidP="00460580">
            <w:pPr>
              <w:spacing w:line="36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158C99" wp14:editId="5DBF81DA">
                  <wp:extent cx="2105025" cy="148998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520" cy="14995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0DA3" w:rsidRDefault="00100DA3" w:rsidP="00100DA3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7C33513" wp14:editId="76D7ECFF">
            <wp:simplePos x="0" y="0"/>
            <wp:positionH relativeFrom="margin">
              <wp:posOffset>2846015</wp:posOffset>
            </wp:positionH>
            <wp:positionV relativeFrom="paragraph">
              <wp:posOffset>248616</wp:posOffset>
            </wp:positionV>
            <wp:extent cx="707390" cy="707390"/>
            <wp:effectExtent l="0" t="0" r="0" b="0"/>
            <wp:wrapSquare wrapText="bothSides"/>
            <wp:docPr id="11" name="Рисунок 11" descr="http://qrcoder.ru/code/?https%3A%2F%2Fvk.com%2Fdoc113641958_673114609%3Fhash%3D6GW4pFstL5NvLD81uWbZPC63CWguP7ty5bLlGnzTHzP%26dl%3DJWU7877b5wX1YOiWS5PEozUespyp8KNoVzT9mdpP6X8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qrcoder.ru/code/?https%3A%2F%2Fvk.com%2Fdoc113641958_673114609%3Fhash%3D6GW4pFstL5NvLD81uWbZPC63CWguP7ty5bLlGnzTHzP%26dl%3DJWU7877b5wX1YOiWS5PEozUespyp8KNoVzT9mdpP6X8&amp;4&amp;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Все представленные игры можно скачать для распечатывания отсканировав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 xml:space="preserve">-код.  </w:t>
      </w:r>
    </w:p>
    <w:p w:rsidR="00100DA3" w:rsidRDefault="00100DA3" w:rsidP="00EB343E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DA3" w:rsidRDefault="00100DA3" w:rsidP="00EB343E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DA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Игры с использованием присосок. </w:t>
      </w:r>
    </w:p>
    <w:p w:rsidR="00100DA3" w:rsidRPr="00100DA3" w:rsidRDefault="00100DA3" w:rsidP="00100DA3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DA3">
        <w:rPr>
          <w:rFonts w:ascii="Times New Roman" w:hAnsi="Times New Roman" w:cs="Times New Roman"/>
          <w:sz w:val="28"/>
          <w:szCs w:val="28"/>
        </w:rPr>
        <w:t>1. Необходимо: парные (ламинированные картинки), присоски. Картинки могут быть на любую тему (овощи, животные, обувь, мебель, транспорт, грибы и т.д.). Взрослый называет нужный предмет, ребенок ловит две подходящие картинки присосками. Развивается слуховое внимание, произвольность, мышление.</w:t>
      </w:r>
    </w:p>
    <w:p w:rsidR="00100DA3" w:rsidRDefault="00100DA3" w:rsidP="00100DA3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DA3">
        <w:rPr>
          <w:rFonts w:ascii="Times New Roman" w:hAnsi="Times New Roman" w:cs="Times New Roman"/>
          <w:sz w:val="28"/>
          <w:szCs w:val="28"/>
        </w:rPr>
        <w:t xml:space="preserve">2. Игра для двух детей! Дети сидят друг на против друга. У каждого ребенка одинаковый набор карточек (животные, буквы, цифры и т.д.). Важно! Карточки не ламинированные. Между детьми лежит карточка ламинированная, с призовым изображением. Педагог называет по очереди предметы, которые есть на карточках у детей, дети ставят присоску на нужную карточку (поскольку карточки не ламинированные, присоска прилипать не будет). В неожиданный момент педагог называет призовую карточку, ребенку необходимо поймать ее первым. </w:t>
      </w:r>
    </w:p>
    <w:p w:rsidR="00100DA3" w:rsidRDefault="00100DA3" w:rsidP="00100DA3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DA3">
        <w:rPr>
          <w:rFonts w:ascii="Times New Roman" w:hAnsi="Times New Roman" w:cs="Times New Roman"/>
          <w:sz w:val="28"/>
          <w:szCs w:val="28"/>
        </w:rPr>
        <w:t>Развивается слуховое внимание, восприятие, произвольность, мышление.</w:t>
      </w:r>
    </w:p>
    <w:p w:rsidR="00100DA3" w:rsidRDefault="00100DA3" w:rsidP="00100DA3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DA3">
        <w:rPr>
          <w:rFonts w:ascii="Times New Roman" w:hAnsi="Times New Roman" w:cs="Times New Roman"/>
          <w:i/>
          <w:sz w:val="28"/>
          <w:szCs w:val="28"/>
        </w:rPr>
        <w:t xml:space="preserve">Игры с использованием </w:t>
      </w:r>
      <w:proofErr w:type="spellStart"/>
      <w:r w:rsidRPr="00100DA3">
        <w:rPr>
          <w:rFonts w:ascii="Times New Roman" w:hAnsi="Times New Roman" w:cs="Times New Roman"/>
          <w:i/>
          <w:sz w:val="28"/>
          <w:szCs w:val="28"/>
        </w:rPr>
        <w:t>орбиз</w:t>
      </w:r>
      <w:proofErr w:type="spellEnd"/>
      <w:r w:rsidRPr="00100DA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100DA3">
        <w:rPr>
          <w:rFonts w:ascii="Times New Roman" w:hAnsi="Times New Roman" w:cs="Times New Roman"/>
          <w:i/>
          <w:sz w:val="28"/>
          <w:szCs w:val="28"/>
        </w:rPr>
        <w:t>гидрогелевых</w:t>
      </w:r>
      <w:proofErr w:type="spellEnd"/>
      <w:r w:rsidRPr="00100DA3">
        <w:rPr>
          <w:rFonts w:ascii="Times New Roman" w:hAnsi="Times New Roman" w:cs="Times New Roman"/>
          <w:i/>
          <w:sz w:val="28"/>
          <w:szCs w:val="28"/>
        </w:rPr>
        <w:t xml:space="preserve"> шариков).</w:t>
      </w:r>
    </w:p>
    <w:p w:rsidR="00100DA3" w:rsidRPr="00100DA3" w:rsidRDefault="00100DA3" w:rsidP="00100DA3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DA3">
        <w:rPr>
          <w:rFonts w:ascii="Times New Roman" w:hAnsi="Times New Roman" w:cs="Times New Roman"/>
          <w:sz w:val="28"/>
          <w:szCs w:val="28"/>
        </w:rPr>
        <w:t xml:space="preserve">1. Ребенок с маской на глазах, выбирает из контейнера с </w:t>
      </w:r>
      <w:proofErr w:type="spellStart"/>
      <w:r w:rsidRPr="00100DA3">
        <w:rPr>
          <w:rFonts w:ascii="Times New Roman" w:hAnsi="Times New Roman" w:cs="Times New Roman"/>
          <w:sz w:val="28"/>
          <w:szCs w:val="28"/>
        </w:rPr>
        <w:t>орбизами</w:t>
      </w:r>
      <w:proofErr w:type="spellEnd"/>
      <w:r w:rsidRPr="00100DA3">
        <w:rPr>
          <w:rFonts w:ascii="Times New Roman" w:hAnsi="Times New Roman" w:cs="Times New Roman"/>
          <w:sz w:val="28"/>
          <w:szCs w:val="28"/>
        </w:rPr>
        <w:t xml:space="preserve"> два шарика. На ощупь определяет какой шарик больше (меньше).</w:t>
      </w:r>
    </w:p>
    <w:p w:rsidR="00100DA3" w:rsidRPr="00100DA3" w:rsidRDefault="00100DA3" w:rsidP="00100DA3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DA3">
        <w:rPr>
          <w:rFonts w:ascii="Times New Roman" w:hAnsi="Times New Roman" w:cs="Times New Roman"/>
          <w:sz w:val="28"/>
          <w:szCs w:val="28"/>
        </w:rPr>
        <w:t>2. Слушая словесную инструкцию взрослого, ребенок двумя руками берет нужные шарики из одного контейнера и перемещает во второй контейнер. (Возможно использова</w:t>
      </w:r>
      <w:r>
        <w:rPr>
          <w:rFonts w:ascii="Times New Roman" w:hAnsi="Times New Roman" w:cs="Times New Roman"/>
          <w:sz w:val="28"/>
          <w:szCs w:val="28"/>
        </w:rPr>
        <w:t xml:space="preserve">ние ложек для усложнения игры). </w:t>
      </w:r>
      <w:proofErr w:type="gramStart"/>
      <w:r w:rsidRPr="00100DA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00DA3">
        <w:rPr>
          <w:rFonts w:ascii="Times New Roman" w:hAnsi="Times New Roman" w:cs="Times New Roman"/>
          <w:sz w:val="28"/>
          <w:szCs w:val="28"/>
        </w:rPr>
        <w:t>: Два синих шарика, два желтых шарика, один желтый – один</w:t>
      </w:r>
      <w:r>
        <w:rPr>
          <w:rFonts w:ascii="Times New Roman" w:hAnsi="Times New Roman" w:cs="Times New Roman"/>
          <w:sz w:val="28"/>
          <w:szCs w:val="28"/>
        </w:rPr>
        <w:t xml:space="preserve"> красны</w:t>
      </w:r>
      <w:r w:rsidRPr="00100DA3">
        <w:rPr>
          <w:rFonts w:ascii="Times New Roman" w:hAnsi="Times New Roman" w:cs="Times New Roman"/>
          <w:sz w:val="28"/>
          <w:szCs w:val="28"/>
        </w:rPr>
        <w:t xml:space="preserve"> т.д. </w:t>
      </w:r>
    </w:p>
    <w:p w:rsidR="00100DA3" w:rsidRDefault="00100DA3" w:rsidP="00100DA3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DA3">
        <w:rPr>
          <w:rFonts w:ascii="Times New Roman" w:hAnsi="Times New Roman" w:cs="Times New Roman"/>
          <w:sz w:val="28"/>
          <w:szCs w:val="28"/>
        </w:rPr>
        <w:t>Развивается внимание, сенсорное восприятие, межполушарное взаимодействие.</w:t>
      </w:r>
    </w:p>
    <w:p w:rsidR="00100DA3" w:rsidRDefault="00100DA3" w:rsidP="00100DA3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DA3">
        <w:rPr>
          <w:rFonts w:ascii="Times New Roman" w:hAnsi="Times New Roman" w:cs="Times New Roman"/>
          <w:i/>
          <w:sz w:val="28"/>
          <w:szCs w:val="28"/>
        </w:rPr>
        <w:t>Игры с использованием тактильного куба.</w:t>
      </w:r>
    </w:p>
    <w:p w:rsidR="00100DA3" w:rsidRPr="00100DA3" w:rsidRDefault="00100DA3" w:rsidP="00100DA3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DA3">
        <w:rPr>
          <w:rFonts w:ascii="Times New Roman" w:hAnsi="Times New Roman" w:cs="Times New Roman"/>
          <w:i/>
          <w:sz w:val="28"/>
          <w:szCs w:val="28"/>
        </w:rPr>
        <w:t xml:space="preserve">Игры с использованием тактильного куба. </w:t>
      </w:r>
    </w:p>
    <w:p w:rsidR="00100DA3" w:rsidRPr="00100DA3" w:rsidRDefault="00100DA3" w:rsidP="00100DA3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DA3">
        <w:rPr>
          <w:rFonts w:ascii="Times New Roman" w:hAnsi="Times New Roman" w:cs="Times New Roman"/>
          <w:sz w:val="28"/>
          <w:szCs w:val="28"/>
        </w:rPr>
        <w:t xml:space="preserve">1. </w:t>
      </w:r>
      <w:r w:rsidRPr="00100DA3">
        <w:rPr>
          <w:rFonts w:ascii="Times New Roman" w:hAnsi="Times New Roman" w:cs="Times New Roman"/>
          <w:i/>
          <w:sz w:val="28"/>
          <w:szCs w:val="28"/>
        </w:rPr>
        <w:t>Найди вторую.</w:t>
      </w:r>
      <w:r w:rsidRPr="00100DA3">
        <w:rPr>
          <w:rFonts w:ascii="Times New Roman" w:hAnsi="Times New Roman" w:cs="Times New Roman"/>
          <w:sz w:val="28"/>
          <w:szCs w:val="28"/>
        </w:rPr>
        <w:t xml:space="preserve"> В кубе находится два набора тактильных дощечек (20 </w:t>
      </w:r>
      <w:proofErr w:type="spellStart"/>
      <w:r w:rsidRPr="00100DA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00DA3">
        <w:rPr>
          <w:rFonts w:ascii="Times New Roman" w:hAnsi="Times New Roman" w:cs="Times New Roman"/>
          <w:sz w:val="28"/>
          <w:szCs w:val="28"/>
        </w:rPr>
        <w:t>). Один выкладывается перед ребенком, второй находится внутри куба. Ребенку необходимо одной рукой трогать дощечку, которая находится на столе. Второй рукой искать такую же внутри куба.</w:t>
      </w:r>
    </w:p>
    <w:p w:rsidR="00100DA3" w:rsidRPr="00100DA3" w:rsidRDefault="00100DA3" w:rsidP="00100DA3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DA3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100DA3">
        <w:rPr>
          <w:rFonts w:ascii="Times New Roman" w:hAnsi="Times New Roman" w:cs="Times New Roman"/>
          <w:i/>
          <w:sz w:val="28"/>
          <w:szCs w:val="28"/>
        </w:rPr>
        <w:t>Ассоциации</w:t>
      </w:r>
      <w:r w:rsidRPr="00100DA3">
        <w:rPr>
          <w:rFonts w:ascii="Times New Roman" w:hAnsi="Times New Roman" w:cs="Times New Roman"/>
          <w:sz w:val="28"/>
          <w:szCs w:val="28"/>
        </w:rPr>
        <w:t xml:space="preserve">. Перед ребенком выкладываются все дощечки из куба. Сначала ребенок трогает каждую пару и придумывает ассоциации к ним. Далее педагог называет ассоциации ребенка, ребенок двумя руками нажимает на нужные дощечки.  </w:t>
      </w:r>
    </w:p>
    <w:p w:rsidR="00100DA3" w:rsidRPr="00100DA3" w:rsidRDefault="00100DA3" w:rsidP="00100DA3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DA3">
        <w:rPr>
          <w:rFonts w:ascii="Times New Roman" w:hAnsi="Times New Roman" w:cs="Times New Roman"/>
          <w:sz w:val="28"/>
          <w:szCs w:val="28"/>
        </w:rPr>
        <w:t xml:space="preserve">3. </w:t>
      </w:r>
      <w:r w:rsidRPr="00100DA3">
        <w:rPr>
          <w:rFonts w:ascii="Times New Roman" w:hAnsi="Times New Roman" w:cs="Times New Roman"/>
          <w:i/>
          <w:sz w:val="28"/>
          <w:szCs w:val="28"/>
        </w:rPr>
        <w:t>Сочини рассказ.</w:t>
      </w:r>
      <w:r w:rsidRPr="00100DA3">
        <w:rPr>
          <w:rFonts w:ascii="Times New Roman" w:hAnsi="Times New Roman" w:cs="Times New Roman"/>
          <w:sz w:val="28"/>
          <w:szCs w:val="28"/>
        </w:rPr>
        <w:t xml:space="preserve"> Перед ребенком выкладываются тактильные дощечки, которые помогут охарактеризовать предметы в рассказе. Педагог совместно с ребенком придумывает рассказ, ребенок трогает дощечку и называет свойства предмета.</w:t>
      </w:r>
    </w:p>
    <w:p w:rsidR="00100DA3" w:rsidRDefault="00100DA3" w:rsidP="00100DA3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DA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00DA3">
        <w:rPr>
          <w:rFonts w:ascii="Times New Roman" w:hAnsi="Times New Roman" w:cs="Times New Roman"/>
          <w:sz w:val="28"/>
          <w:szCs w:val="28"/>
        </w:rPr>
        <w:t>: Маша пошла по (ребенок трогает грубую дощечку) твердой, каменистой дороге. И т.д.</w:t>
      </w:r>
    </w:p>
    <w:p w:rsidR="00100DA3" w:rsidRDefault="00100DA3" w:rsidP="00100DA3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DA3">
        <w:rPr>
          <w:rFonts w:ascii="Times New Roman" w:hAnsi="Times New Roman" w:cs="Times New Roman"/>
          <w:sz w:val="28"/>
          <w:szCs w:val="28"/>
        </w:rPr>
        <w:t xml:space="preserve">4. </w:t>
      </w:r>
      <w:r w:rsidRPr="00100DA3">
        <w:rPr>
          <w:rFonts w:ascii="Times New Roman" w:hAnsi="Times New Roman" w:cs="Times New Roman"/>
          <w:i/>
          <w:sz w:val="28"/>
          <w:szCs w:val="28"/>
        </w:rPr>
        <w:t>Клад.</w:t>
      </w:r>
      <w:r w:rsidRPr="00100DA3">
        <w:rPr>
          <w:rFonts w:ascii="Times New Roman" w:hAnsi="Times New Roman" w:cs="Times New Roman"/>
          <w:sz w:val="28"/>
          <w:szCs w:val="28"/>
        </w:rPr>
        <w:t xml:space="preserve"> В тактильный куб можно спрятать любые предметы (на любую тему), и предложить ребенку на ощупь определить, что за предмет находится внутри. Возможно передавать куб между детьми и соревноваться кто больше предметов отгадал.  </w:t>
      </w:r>
    </w:p>
    <w:p w:rsidR="00100DA3" w:rsidRDefault="00100DA3" w:rsidP="00100DA3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DA3" w:rsidRDefault="00100DA3" w:rsidP="00100DA3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100DA3" w:rsidRDefault="00100DA3" w:rsidP="00100DA3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F32477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="00F32477">
        <w:rPr>
          <w:rFonts w:ascii="Times New Roman" w:hAnsi="Times New Roman" w:cs="Times New Roman"/>
          <w:sz w:val="28"/>
          <w:szCs w:val="28"/>
        </w:rPr>
        <w:t xml:space="preserve"> Ж.М., Соболева А.Е., Титова Ю.О. Нейропсихологическая диагностика детей дошкольного возраста. – М.: АЙРИС-пресс, 2022. 91с.</w:t>
      </w:r>
    </w:p>
    <w:p w:rsidR="00100DA3" w:rsidRDefault="00100DA3" w:rsidP="00100DA3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32477">
        <w:rPr>
          <w:rFonts w:ascii="Times New Roman" w:hAnsi="Times New Roman" w:cs="Times New Roman"/>
          <w:sz w:val="28"/>
          <w:szCs w:val="28"/>
        </w:rPr>
        <w:t>Колганова</w:t>
      </w:r>
      <w:r w:rsidR="00F32477" w:rsidRPr="00100DA3">
        <w:rPr>
          <w:rFonts w:ascii="Times New Roman" w:hAnsi="Times New Roman" w:cs="Times New Roman"/>
          <w:sz w:val="28"/>
          <w:szCs w:val="28"/>
        </w:rPr>
        <w:t xml:space="preserve"> </w:t>
      </w:r>
      <w:r w:rsidR="00F32477">
        <w:rPr>
          <w:rFonts w:ascii="Times New Roman" w:hAnsi="Times New Roman" w:cs="Times New Roman"/>
          <w:sz w:val="28"/>
          <w:szCs w:val="28"/>
        </w:rPr>
        <w:t>В.С., Пивоварова</w:t>
      </w:r>
      <w:r w:rsidR="00F32477" w:rsidRPr="00100DA3">
        <w:rPr>
          <w:rFonts w:ascii="Times New Roman" w:hAnsi="Times New Roman" w:cs="Times New Roman"/>
          <w:sz w:val="28"/>
          <w:szCs w:val="28"/>
        </w:rPr>
        <w:t xml:space="preserve"> </w:t>
      </w:r>
      <w:r w:rsidR="00F32477">
        <w:rPr>
          <w:rFonts w:ascii="Times New Roman" w:hAnsi="Times New Roman" w:cs="Times New Roman"/>
          <w:sz w:val="28"/>
          <w:szCs w:val="28"/>
        </w:rPr>
        <w:t>Е.В. Нейропсихологические занятия с детьми. – М.: АЙРИС-пресс, 2021. 416с.</w:t>
      </w:r>
    </w:p>
    <w:p w:rsidR="00DE5786" w:rsidRDefault="00DE5786" w:rsidP="00100DA3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F32477">
        <w:rPr>
          <w:rFonts w:ascii="Times New Roman" w:hAnsi="Times New Roman" w:cs="Times New Roman"/>
          <w:sz w:val="28"/>
          <w:szCs w:val="28"/>
        </w:rPr>
        <w:t>Плутаева</w:t>
      </w:r>
      <w:proofErr w:type="spellEnd"/>
      <w:r w:rsidR="00F32477">
        <w:rPr>
          <w:rFonts w:ascii="Times New Roman" w:hAnsi="Times New Roman" w:cs="Times New Roman"/>
          <w:sz w:val="28"/>
          <w:szCs w:val="28"/>
        </w:rPr>
        <w:t xml:space="preserve"> Е., Лосев П. Развитие Мелкой моторики у детей 5-7 лет. – М.: Дошкольное воспитание, 2005. 45с.</w:t>
      </w:r>
    </w:p>
    <w:p w:rsidR="00F32477" w:rsidRDefault="00F32477" w:rsidP="00100DA3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Смирнов В.М. Нейрофизиология и высшая нервная деятельность детей и подростков. – М.: 2000. 234с.</w:t>
      </w:r>
      <w:bookmarkStart w:id="0" w:name="_GoBack"/>
      <w:bookmarkEnd w:id="0"/>
    </w:p>
    <w:p w:rsidR="00F32477" w:rsidRPr="00100DA3" w:rsidRDefault="00F32477" w:rsidP="00100DA3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DA3" w:rsidRPr="00100DA3" w:rsidRDefault="00100DA3" w:rsidP="00100DA3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DA3" w:rsidRPr="00100DA3" w:rsidRDefault="00100DA3" w:rsidP="00100DA3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DA3" w:rsidRPr="00100DA3" w:rsidRDefault="00100DA3" w:rsidP="00100DA3">
      <w:pPr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0DA3" w:rsidRPr="00100DA3" w:rsidSect="00EB343E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3E"/>
    <w:rsid w:val="00100DA3"/>
    <w:rsid w:val="001B6BCA"/>
    <w:rsid w:val="00424A6D"/>
    <w:rsid w:val="00460580"/>
    <w:rsid w:val="005B47A3"/>
    <w:rsid w:val="006C5572"/>
    <w:rsid w:val="007C31F6"/>
    <w:rsid w:val="00BD668C"/>
    <w:rsid w:val="00DE5786"/>
    <w:rsid w:val="00EB343E"/>
    <w:rsid w:val="00F32477"/>
    <w:rsid w:val="00FD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2E2D"/>
  <w15:chartTrackingRefBased/>
  <w15:docId w15:val="{2A4B1E86-EB6D-48C6-9FA7-859C06E9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2023-12-05T06:32:00Z</dcterms:created>
  <dcterms:modified xsi:type="dcterms:W3CDTF">2023-12-06T03:20:00Z</dcterms:modified>
</cp:coreProperties>
</file>